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2A77" w14:textId="77777777" w:rsidR="00464B7B" w:rsidRPr="00464B7B" w:rsidRDefault="00464B7B" w:rsidP="00464B7B">
      <w:pPr>
        <w:spacing w:after="0"/>
        <w:jc w:val="center"/>
        <w:rPr>
          <w:rFonts w:cs="Times New Roman"/>
          <w:b/>
          <w:sz w:val="28"/>
        </w:rPr>
      </w:pPr>
      <w:r w:rsidRPr="00464B7B">
        <w:rPr>
          <w:rFonts w:cs="Times New Roman"/>
          <w:b/>
          <w:sz w:val="28"/>
        </w:rPr>
        <w:t>AREA COMMAND (AC) COMPLEXITY ASSESSMENT</w:t>
      </w:r>
    </w:p>
    <w:p w14:paraId="7F42ECDF" w14:textId="77777777" w:rsidR="00464B7B" w:rsidRPr="00464B7B" w:rsidRDefault="00464B7B" w:rsidP="005E7658">
      <w:pPr>
        <w:spacing w:after="120"/>
        <w:jc w:val="center"/>
        <w:rPr>
          <w:rFonts w:cs="Times New Roman"/>
          <w:b/>
          <w:i/>
          <w:sz w:val="24"/>
        </w:rPr>
      </w:pPr>
      <w:r w:rsidRPr="00464B7B">
        <w:rPr>
          <w:rFonts w:cs="Times New Roman"/>
          <w:b/>
          <w:i/>
          <w:sz w:val="24"/>
        </w:rPr>
        <w:t xml:space="preserve">Guide for ACT Engagement </w:t>
      </w:r>
    </w:p>
    <w:p w14:paraId="45861874" w14:textId="77777777" w:rsidR="00464B7B" w:rsidRPr="00464B7B" w:rsidRDefault="00464B7B" w:rsidP="005E7658">
      <w:pPr>
        <w:tabs>
          <w:tab w:val="left" w:pos="810"/>
          <w:tab w:val="right" w:pos="4680"/>
          <w:tab w:val="left" w:pos="5400"/>
          <w:tab w:val="right" w:pos="10080"/>
        </w:tabs>
        <w:spacing w:after="120"/>
        <w:rPr>
          <w:rFonts w:cs="Times New Roman"/>
          <w:b/>
          <w:sz w:val="24"/>
        </w:rPr>
      </w:pPr>
      <w:r w:rsidRPr="00464B7B">
        <w:rPr>
          <w:rFonts w:cs="Times New Roman"/>
          <w:b/>
          <w:sz w:val="24"/>
        </w:rPr>
        <w:t xml:space="preserve">Incident: </w:t>
      </w:r>
      <w:r w:rsidRPr="00464B7B">
        <w:rPr>
          <w:rFonts w:cs="Times New Roman"/>
          <w:b/>
          <w:sz w:val="24"/>
          <w:u w:val="single"/>
        </w:rPr>
        <w:tab/>
      </w:r>
      <w:r w:rsidRPr="00464B7B">
        <w:rPr>
          <w:rFonts w:cs="Times New Roman"/>
          <w:b/>
          <w:sz w:val="24"/>
        </w:rPr>
        <w:tab/>
        <w:t xml:space="preserve">Date: </w:t>
      </w:r>
      <w:r w:rsidRPr="00464B7B">
        <w:rPr>
          <w:rFonts w:cs="Times New Roman"/>
          <w:b/>
          <w:sz w:val="24"/>
          <w:u w:val="single"/>
        </w:rPr>
        <w:tab/>
      </w:r>
    </w:p>
    <w:p w14:paraId="4464F448" w14:textId="77777777" w:rsidR="00464B7B" w:rsidRPr="00464B7B" w:rsidRDefault="00464B7B" w:rsidP="005E7658">
      <w:pPr>
        <w:spacing w:after="0"/>
        <w:rPr>
          <w:rFonts w:cs="Times New Roman"/>
          <w:b/>
          <w:sz w:val="24"/>
        </w:rPr>
      </w:pPr>
      <w:r w:rsidRPr="00464B7B">
        <w:rPr>
          <w:rFonts w:cs="Times New Roman"/>
          <w:b/>
          <w:sz w:val="24"/>
        </w:rPr>
        <w:t>Check all that apply</w:t>
      </w:r>
      <w:r w:rsidR="00F4136D">
        <w:rPr>
          <w:rFonts w:cs="Times New Roman"/>
          <w:b/>
          <w:sz w:val="24"/>
        </w:rPr>
        <w:t>. (</w:t>
      </w:r>
      <w:r w:rsidRPr="00464B7B">
        <w:rPr>
          <w:rFonts w:cs="Times New Roman"/>
          <w:b/>
          <w:sz w:val="24"/>
        </w:rPr>
        <w:t>Current date/time and</w:t>
      </w:r>
      <w:r w:rsidR="00F4136D">
        <w:rPr>
          <w:rFonts w:cs="Times New Roman"/>
          <w:b/>
          <w:sz w:val="24"/>
        </w:rPr>
        <w:t xml:space="preserve"> expected over next 72-96 hours.)</w:t>
      </w:r>
    </w:p>
    <w:tbl>
      <w:tblPr>
        <w:tblStyle w:val="TableGrid"/>
        <w:tblW w:w="9972" w:type="dxa"/>
        <w:jc w:val="center"/>
        <w:tblInd w:w="0" w:type="dxa"/>
        <w:tblLook w:val="04A0" w:firstRow="1" w:lastRow="0" w:firstColumn="1" w:lastColumn="0" w:noHBand="0" w:noVBand="1"/>
      </w:tblPr>
      <w:tblGrid>
        <w:gridCol w:w="8270"/>
        <w:gridCol w:w="930"/>
        <w:gridCol w:w="772"/>
      </w:tblGrid>
      <w:tr w:rsidR="00464B7B" w:rsidRPr="00464B7B" w14:paraId="344FB8F7" w14:textId="77777777" w:rsidTr="00AC60ED">
        <w:trPr>
          <w:trHeight w:val="314"/>
          <w:tblHeader/>
          <w:jc w:val="center"/>
        </w:trPr>
        <w:tc>
          <w:tcPr>
            <w:tcW w:w="8270" w:type="dxa"/>
            <w:shd w:val="clear" w:color="auto" w:fill="BFBFBF" w:themeFill="background1" w:themeFillShade="BF"/>
          </w:tcPr>
          <w:p w14:paraId="6FFC3556" w14:textId="77777777" w:rsidR="00464B7B" w:rsidRPr="00464B7B" w:rsidRDefault="00464B7B" w:rsidP="00464B7B">
            <w:pPr>
              <w:jc w:val="center"/>
              <w:rPr>
                <w:b/>
                <w:sz w:val="24"/>
              </w:rPr>
            </w:pPr>
            <w:r w:rsidRPr="00464B7B">
              <w:rPr>
                <w:b/>
                <w:sz w:val="24"/>
              </w:rPr>
              <w:t>FACTORS</w:t>
            </w:r>
          </w:p>
        </w:tc>
        <w:tc>
          <w:tcPr>
            <w:tcW w:w="930" w:type="dxa"/>
            <w:shd w:val="clear" w:color="auto" w:fill="BFBFBF" w:themeFill="background1" w:themeFillShade="BF"/>
          </w:tcPr>
          <w:p w14:paraId="39971383" w14:textId="77777777" w:rsidR="00464B7B" w:rsidRPr="00464B7B" w:rsidRDefault="00464B7B" w:rsidP="00464B7B">
            <w:pPr>
              <w:jc w:val="center"/>
              <w:rPr>
                <w:b/>
                <w:sz w:val="24"/>
              </w:rPr>
            </w:pPr>
            <w:r w:rsidRPr="00464B7B">
              <w:rPr>
                <w:b/>
                <w:sz w:val="24"/>
              </w:rPr>
              <w:t>YES</w:t>
            </w:r>
          </w:p>
        </w:tc>
        <w:tc>
          <w:tcPr>
            <w:tcW w:w="772" w:type="dxa"/>
            <w:shd w:val="clear" w:color="auto" w:fill="BFBFBF" w:themeFill="background1" w:themeFillShade="BF"/>
          </w:tcPr>
          <w:p w14:paraId="73D45863" w14:textId="77777777" w:rsidR="00464B7B" w:rsidRPr="00464B7B" w:rsidRDefault="00464B7B" w:rsidP="00464B7B">
            <w:pPr>
              <w:jc w:val="center"/>
              <w:rPr>
                <w:b/>
                <w:sz w:val="24"/>
              </w:rPr>
            </w:pPr>
            <w:r w:rsidRPr="00464B7B">
              <w:rPr>
                <w:b/>
                <w:sz w:val="24"/>
              </w:rPr>
              <w:t>NO</w:t>
            </w:r>
          </w:p>
        </w:tc>
      </w:tr>
      <w:tr w:rsidR="005E7658" w:rsidRPr="00464B7B" w14:paraId="00869720" w14:textId="77777777" w:rsidTr="00464B7B">
        <w:trPr>
          <w:jc w:val="center"/>
        </w:trPr>
        <w:tc>
          <w:tcPr>
            <w:tcW w:w="8270" w:type="dxa"/>
            <w:vAlign w:val="center"/>
          </w:tcPr>
          <w:p w14:paraId="71779DE4" w14:textId="77777777" w:rsidR="005E7658" w:rsidRPr="00464B7B" w:rsidRDefault="005E7658" w:rsidP="00A874C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64B7B">
              <w:rPr>
                <w:sz w:val="24"/>
              </w:rPr>
              <w:t>Multiple incident management organizations (IMTs of varying types) are assigned on a single administrative unit or several adjoining units that can be combined into a single Area Command.</w:t>
            </w:r>
          </w:p>
        </w:tc>
        <w:sdt>
          <w:sdtPr>
            <w:rPr>
              <w:b/>
              <w:sz w:val="24"/>
            </w:rPr>
            <w:id w:val="106737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</w:tcPr>
              <w:p w14:paraId="14F11C95" w14:textId="77777777" w:rsidR="005E7658" w:rsidRPr="00464B7B" w:rsidRDefault="001D28BA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98671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00E23136" w14:textId="77777777" w:rsidR="005E7658" w:rsidRPr="00464B7B" w:rsidRDefault="001D28BA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5E7658" w:rsidRPr="00464B7B" w14:paraId="4A04A859" w14:textId="77777777" w:rsidTr="00464B7B">
        <w:trPr>
          <w:jc w:val="center"/>
        </w:trPr>
        <w:tc>
          <w:tcPr>
            <w:tcW w:w="8270" w:type="dxa"/>
            <w:vAlign w:val="center"/>
          </w:tcPr>
          <w:p w14:paraId="46604413" w14:textId="77777777" w:rsidR="005E7658" w:rsidRPr="00464B7B" w:rsidRDefault="005E7658" w:rsidP="00A874C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64B7B">
              <w:rPr>
                <w:sz w:val="24"/>
              </w:rPr>
              <w:t>Local resources and managers need incident management assistance for multi-jurisdictional incidents that may/will incur a unified command organization and/or cost share agreements; may be single incident with multiple IMTs.</w:t>
            </w:r>
          </w:p>
        </w:tc>
        <w:sdt>
          <w:sdtPr>
            <w:rPr>
              <w:b/>
              <w:sz w:val="24"/>
            </w:rPr>
            <w:id w:val="-9649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</w:tcPr>
              <w:p w14:paraId="76205AA3" w14:textId="77777777" w:rsidR="005E7658" w:rsidRPr="00464B7B" w:rsidRDefault="001D28BA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43359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5242069D" w14:textId="77777777" w:rsidR="005E7658" w:rsidRPr="00464B7B" w:rsidRDefault="001D28BA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5E7658" w:rsidRPr="00464B7B" w14:paraId="7D271D07" w14:textId="77777777" w:rsidTr="00464B7B">
        <w:trPr>
          <w:jc w:val="center"/>
        </w:trPr>
        <w:tc>
          <w:tcPr>
            <w:tcW w:w="8270" w:type="dxa"/>
            <w:vAlign w:val="center"/>
          </w:tcPr>
          <w:p w14:paraId="2FBB4D14" w14:textId="77777777" w:rsidR="005E7658" w:rsidRPr="00464B7B" w:rsidRDefault="005E7658" w:rsidP="00BD547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64B7B">
              <w:rPr>
                <w:sz w:val="24"/>
              </w:rPr>
              <w:t>Response trends, and/or planning level, political, media, or public concerns are escalating from local to state/regional level and may rise to national levels</w:t>
            </w:r>
            <w:r w:rsidR="00BD5477">
              <w:rPr>
                <w:sz w:val="24"/>
              </w:rPr>
              <w:t xml:space="preserve"> </w:t>
            </w:r>
            <w:r w:rsidR="00BD5477" w:rsidRPr="00464B7B">
              <w:rPr>
                <w:sz w:val="24"/>
              </w:rPr>
              <w:t>(e</w:t>
            </w:r>
            <w:r w:rsidR="00BD5477">
              <w:rPr>
                <w:sz w:val="24"/>
              </w:rPr>
              <w:t>.g.,</w:t>
            </w:r>
            <w:r w:rsidR="00BD5477" w:rsidRPr="00464B7B">
              <w:rPr>
                <w:sz w:val="24"/>
              </w:rPr>
              <w:t xml:space="preserve"> PLs, military activation, FEMA</w:t>
            </w:r>
            <w:r w:rsidR="00BD5477">
              <w:rPr>
                <w:sz w:val="24"/>
              </w:rPr>
              <w:t>,</w:t>
            </w:r>
            <w:r w:rsidR="00BD5477" w:rsidRPr="00464B7B">
              <w:rPr>
                <w:sz w:val="24"/>
              </w:rPr>
              <w:t xml:space="preserve"> and/or FMAG involvement)</w:t>
            </w:r>
            <w:r w:rsidRPr="00464B7B">
              <w:rPr>
                <w:sz w:val="24"/>
              </w:rPr>
              <w:t>.</w:t>
            </w:r>
          </w:p>
        </w:tc>
        <w:sdt>
          <w:sdtPr>
            <w:rPr>
              <w:b/>
              <w:sz w:val="24"/>
            </w:rPr>
            <w:id w:val="-44060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</w:tcPr>
              <w:p w14:paraId="3F88BD93" w14:textId="77777777" w:rsidR="005E7658" w:rsidRPr="00464B7B" w:rsidRDefault="001D28BA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184100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7BDD8AEA" w14:textId="77777777" w:rsidR="005E7658" w:rsidRPr="00464B7B" w:rsidRDefault="005E7658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5E7658" w:rsidRPr="00464B7B" w14:paraId="6C498CA7" w14:textId="77777777" w:rsidTr="00464B7B">
        <w:trPr>
          <w:jc w:val="center"/>
        </w:trPr>
        <w:tc>
          <w:tcPr>
            <w:tcW w:w="8270" w:type="dxa"/>
            <w:vAlign w:val="center"/>
          </w:tcPr>
          <w:p w14:paraId="609196A5" w14:textId="77777777" w:rsidR="005E7658" w:rsidRPr="00464B7B" w:rsidRDefault="005E7658" w:rsidP="005E7658">
            <w:pPr>
              <w:rPr>
                <w:sz w:val="24"/>
              </w:rPr>
            </w:pPr>
            <w:r w:rsidRPr="00464B7B">
              <w:rPr>
                <w:sz w:val="24"/>
              </w:rPr>
              <w:t>Incident reporting or communication requirements are diverse, time-sensitive, and/or require consolidation and clarity.</w:t>
            </w:r>
          </w:p>
        </w:tc>
        <w:sdt>
          <w:sdtPr>
            <w:rPr>
              <w:b/>
              <w:sz w:val="24"/>
            </w:rPr>
            <w:id w:val="-194837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</w:tcPr>
              <w:p w14:paraId="4C4D1095" w14:textId="77777777" w:rsidR="005E7658" w:rsidRPr="00464B7B" w:rsidRDefault="005E7658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54529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4381F966" w14:textId="77777777" w:rsidR="005E7658" w:rsidRPr="00464B7B" w:rsidRDefault="005E7658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5E7658" w:rsidRPr="00464B7B" w14:paraId="2968424F" w14:textId="77777777" w:rsidTr="00464B7B">
        <w:trPr>
          <w:jc w:val="center"/>
        </w:trPr>
        <w:tc>
          <w:tcPr>
            <w:tcW w:w="8270" w:type="dxa"/>
            <w:vAlign w:val="center"/>
          </w:tcPr>
          <w:p w14:paraId="5CA5D143" w14:textId="77777777" w:rsidR="005E7658" w:rsidRPr="00464B7B" w:rsidRDefault="005B48A1" w:rsidP="005E7658">
            <w:pPr>
              <w:rPr>
                <w:sz w:val="24"/>
              </w:rPr>
            </w:pPr>
            <w:r>
              <w:rPr>
                <w:sz w:val="24"/>
              </w:rPr>
              <w:t xml:space="preserve">Incident personnel </w:t>
            </w:r>
            <w:r w:rsidR="005E7658" w:rsidRPr="00464B7B">
              <w:rPr>
                <w:sz w:val="24"/>
              </w:rPr>
              <w:t>are having difficulty achieving objectives.</w:t>
            </w:r>
          </w:p>
        </w:tc>
        <w:sdt>
          <w:sdtPr>
            <w:rPr>
              <w:b/>
              <w:sz w:val="24"/>
            </w:rPr>
            <w:id w:val="200323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</w:tcPr>
              <w:p w14:paraId="6059D513" w14:textId="77777777" w:rsidR="005E7658" w:rsidRPr="00464B7B" w:rsidRDefault="005E7658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759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71501CA8" w14:textId="77777777" w:rsidR="005E7658" w:rsidRPr="00464B7B" w:rsidRDefault="005E7658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5E7658" w:rsidRPr="00464B7B" w14:paraId="66F72DF8" w14:textId="77777777" w:rsidTr="00464B7B">
        <w:trPr>
          <w:jc w:val="center"/>
        </w:trPr>
        <w:tc>
          <w:tcPr>
            <w:tcW w:w="8270" w:type="dxa"/>
            <w:vAlign w:val="center"/>
          </w:tcPr>
          <w:p w14:paraId="1FC48C1F" w14:textId="77777777" w:rsidR="005E7658" w:rsidRPr="00464B7B" w:rsidRDefault="005E7658" w:rsidP="005E7658">
            <w:pPr>
              <w:rPr>
                <w:sz w:val="24"/>
              </w:rPr>
            </w:pPr>
            <w:r w:rsidRPr="00464B7B">
              <w:rPr>
                <w:sz w:val="24"/>
              </w:rPr>
              <w:t>Intricate local land and resource management objectives and constraints exist and require close oversight for compliance.</w:t>
            </w:r>
          </w:p>
        </w:tc>
        <w:sdt>
          <w:sdtPr>
            <w:rPr>
              <w:b/>
              <w:sz w:val="24"/>
            </w:rPr>
            <w:id w:val="173573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</w:tcPr>
              <w:p w14:paraId="5240364F" w14:textId="77777777" w:rsidR="005E7658" w:rsidRPr="00464B7B" w:rsidRDefault="005E7658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121260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0470659F" w14:textId="77777777" w:rsidR="005E7658" w:rsidRPr="00464B7B" w:rsidRDefault="005E7658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5E7658" w:rsidRPr="00464B7B" w14:paraId="79D681F1" w14:textId="77777777" w:rsidTr="00464B7B">
        <w:trPr>
          <w:jc w:val="center"/>
        </w:trPr>
        <w:tc>
          <w:tcPr>
            <w:tcW w:w="8270" w:type="dxa"/>
            <w:vAlign w:val="center"/>
          </w:tcPr>
          <w:p w14:paraId="33AB7F8D" w14:textId="77777777" w:rsidR="005E7658" w:rsidRPr="00464B7B" w:rsidRDefault="005E7658" w:rsidP="00A874C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64B7B">
              <w:rPr>
                <w:sz w:val="24"/>
              </w:rPr>
              <w:t>Special circumstances that warrant additional management oversight and support (including</w:t>
            </w:r>
            <w:r w:rsidR="00A874C7">
              <w:rPr>
                <w:sz w:val="24"/>
              </w:rPr>
              <w:t>,</w:t>
            </w:r>
            <w:r w:rsidRPr="00464B7B">
              <w:rPr>
                <w:sz w:val="24"/>
              </w:rPr>
              <w:t xml:space="preserve"> but not limited to</w:t>
            </w:r>
            <w:r w:rsidR="00A874C7">
              <w:rPr>
                <w:sz w:val="24"/>
              </w:rPr>
              <w:t>,</w:t>
            </w:r>
            <w:r w:rsidRPr="00464B7B">
              <w:rPr>
                <w:sz w:val="24"/>
              </w:rPr>
              <w:t xml:space="preserve"> serious injuries, fatalities, equipment accidents, </w:t>
            </w:r>
            <w:r w:rsidR="00A874C7">
              <w:rPr>
                <w:sz w:val="24"/>
              </w:rPr>
              <w:t xml:space="preserve">or </w:t>
            </w:r>
            <w:r w:rsidRPr="00464B7B">
              <w:rPr>
                <w:sz w:val="24"/>
              </w:rPr>
              <w:t>special non-fire events happening locally) are occurring/impacting agency oversight.</w:t>
            </w:r>
          </w:p>
        </w:tc>
        <w:sdt>
          <w:sdtPr>
            <w:rPr>
              <w:b/>
              <w:sz w:val="24"/>
            </w:rPr>
            <w:id w:val="-84153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</w:tcPr>
              <w:p w14:paraId="554912BF" w14:textId="77777777" w:rsidR="005E7658" w:rsidRPr="00464B7B" w:rsidRDefault="005E7658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69512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6F611103" w14:textId="77777777" w:rsidR="005E7658" w:rsidRPr="00464B7B" w:rsidRDefault="005E7658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5E7658" w:rsidRPr="00464B7B" w14:paraId="2255AAC9" w14:textId="77777777" w:rsidTr="00464B7B">
        <w:trPr>
          <w:jc w:val="center"/>
        </w:trPr>
        <w:tc>
          <w:tcPr>
            <w:tcW w:w="8270" w:type="dxa"/>
            <w:vAlign w:val="center"/>
          </w:tcPr>
          <w:p w14:paraId="35440372" w14:textId="56410F2F" w:rsidR="005E7658" w:rsidRPr="00464B7B" w:rsidRDefault="005E7658" w:rsidP="00BD5477">
            <w:pPr>
              <w:rPr>
                <w:sz w:val="24"/>
              </w:rPr>
            </w:pPr>
            <w:r w:rsidRPr="00464B7B">
              <w:rPr>
                <w:sz w:val="24"/>
              </w:rPr>
              <w:t xml:space="preserve">Key unit leadership </w:t>
            </w:r>
            <w:r w:rsidR="00BD5477" w:rsidRPr="00464B7B">
              <w:rPr>
                <w:sz w:val="24"/>
              </w:rPr>
              <w:t xml:space="preserve">(AAs, LOs, </w:t>
            </w:r>
            <w:r w:rsidR="00CB5B59">
              <w:rPr>
                <w:sz w:val="24"/>
              </w:rPr>
              <w:t>a</w:t>
            </w:r>
            <w:r w:rsidR="00BD5477" w:rsidRPr="00464B7B">
              <w:rPr>
                <w:sz w:val="24"/>
              </w:rPr>
              <w:t xml:space="preserve">gency </w:t>
            </w:r>
            <w:r w:rsidR="00CB5B59">
              <w:rPr>
                <w:sz w:val="24"/>
              </w:rPr>
              <w:t>r</w:t>
            </w:r>
            <w:r w:rsidR="00BD5477" w:rsidRPr="00464B7B">
              <w:rPr>
                <w:sz w:val="24"/>
              </w:rPr>
              <w:t>eps, FMOs, etc.)</w:t>
            </w:r>
            <w:r w:rsidR="00BD5477">
              <w:rPr>
                <w:sz w:val="24"/>
              </w:rPr>
              <w:t xml:space="preserve"> </w:t>
            </w:r>
            <w:r w:rsidRPr="00464B7B">
              <w:rPr>
                <w:sz w:val="24"/>
              </w:rPr>
              <w:t>is absent, operating beyond scope of tr</w:t>
            </w:r>
            <w:r w:rsidR="00A874C7">
              <w:rPr>
                <w:sz w:val="24"/>
              </w:rPr>
              <w:t>aining/experience, or multiple a</w:t>
            </w:r>
            <w:r w:rsidRPr="00464B7B">
              <w:rPr>
                <w:sz w:val="24"/>
              </w:rPr>
              <w:t>cting/detailed members are present/needed</w:t>
            </w:r>
            <w:r w:rsidR="00A874C7">
              <w:rPr>
                <w:sz w:val="24"/>
              </w:rPr>
              <w:t xml:space="preserve">. </w:t>
            </w:r>
            <w:r w:rsidRPr="00464B7B">
              <w:rPr>
                <w:sz w:val="24"/>
              </w:rPr>
              <w:t>Fatigue of these individuals is becoming a factor and will not improve for some time.</w:t>
            </w:r>
          </w:p>
        </w:tc>
        <w:sdt>
          <w:sdtPr>
            <w:rPr>
              <w:b/>
              <w:sz w:val="24"/>
            </w:rPr>
            <w:id w:val="-33677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</w:tcPr>
              <w:p w14:paraId="0D4500DD" w14:textId="77777777" w:rsidR="005E7658" w:rsidRPr="00464B7B" w:rsidRDefault="005E7658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18580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2B3EC699" w14:textId="77777777" w:rsidR="005E7658" w:rsidRPr="00464B7B" w:rsidRDefault="005E7658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5E7658" w:rsidRPr="00464B7B" w14:paraId="7A946978" w14:textId="77777777" w:rsidTr="00464B7B">
        <w:trPr>
          <w:jc w:val="center"/>
        </w:trPr>
        <w:tc>
          <w:tcPr>
            <w:tcW w:w="8270" w:type="dxa"/>
            <w:vAlign w:val="center"/>
          </w:tcPr>
          <w:p w14:paraId="4B859445" w14:textId="77777777" w:rsidR="005E7658" w:rsidRPr="00464B7B" w:rsidRDefault="005E7658" w:rsidP="005B48A1">
            <w:pPr>
              <w:rPr>
                <w:sz w:val="24"/>
              </w:rPr>
            </w:pPr>
            <w:r w:rsidRPr="00464B7B">
              <w:rPr>
                <w:sz w:val="24"/>
              </w:rPr>
              <w:t xml:space="preserve">Significant events </w:t>
            </w:r>
            <w:r w:rsidR="005B48A1" w:rsidRPr="00464B7B">
              <w:rPr>
                <w:sz w:val="24"/>
              </w:rPr>
              <w:t>(e</w:t>
            </w:r>
            <w:r w:rsidR="005B48A1">
              <w:rPr>
                <w:sz w:val="24"/>
              </w:rPr>
              <w:t>.g.,</w:t>
            </w:r>
            <w:r w:rsidR="005B48A1" w:rsidRPr="00464B7B">
              <w:rPr>
                <w:sz w:val="24"/>
              </w:rPr>
              <w:t xml:space="preserve"> severe weather, large public events, </w:t>
            </w:r>
            <w:r w:rsidR="005B48A1">
              <w:rPr>
                <w:sz w:val="24"/>
              </w:rPr>
              <w:t xml:space="preserve">or </w:t>
            </w:r>
            <w:r w:rsidR="005B48A1" w:rsidRPr="00464B7B">
              <w:rPr>
                <w:sz w:val="24"/>
              </w:rPr>
              <w:t>substantial</w:t>
            </w:r>
            <w:r w:rsidR="005B48A1">
              <w:rPr>
                <w:sz w:val="24"/>
              </w:rPr>
              <w:t xml:space="preserve"> increase of initial attack</w:t>
            </w:r>
            <w:r w:rsidR="005B48A1" w:rsidRPr="00464B7B">
              <w:rPr>
                <w:sz w:val="24"/>
              </w:rPr>
              <w:t>)</w:t>
            </w:r>
            <w:r w:rsidR="005B48A1">
              <w:rPr>
                <w:sz w:val="24"/>
              </w:rPr>
              <w:t xml:space="preserve"> </w:t>
            </w:r>
            <w:r w:rsidRPr="00464B7B">
              <w:rPr>
                <w:sz w:val="24"/>
              </w:rPr>
              <w:t>are predicted that will impact success</w:t>
            </w:r>
            <w:r w:rsidR="00A874C7">
              <w:rPr>
                <w:sz w:val="24"/>
              </w:rPr>
              <w:t>.</w:t>
            </w:r>
          </w:p>
        </w:tc>
        <w:sdt>
          <w:sdtPr>
            <w:rPr>
              <w:b/>
              <w:sz w:val="24"/>
            </w:rPr>
            <w:id w:val="135591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</w:tcPr>
              <w:p w14:paraId="5E95FE32" w14:textId="77777777" w:rsidR="005E7658" w:rsidRPr="00464B7B" w:rsidRDefault="005E7658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118396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3B45A9EB" w14:textId="77777777" w:rsidR="005E7658" w:rsidRPr="00464B7B" w:rsidRDefault="005E7658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5E7658" w:rsidRPr="00464B7B" w14:paraId="7A09860D" w14:textId="77777777" w:rsidTr="00464B7B">
        <w:trPr>
          <w:jc w:val="center"/>
        </w:trPr>
        <w:tc>
          <w:tcPr>
            <w:tcW w:w="8270" w:type="dxa"/>
            <w:vAlign w:val="center"/>
          </w:tcPr>
          <w:p w14:paraId="2A9F1D47" w14:textId="77777777" w:rsidR="005E7658" w:rsidRPr="00464B7B" w:rsidRDefault="005E7658" w:rsidP="005E765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64B7B">
              <w:rPr>
                <w:sz w:val="24"/>
              </w:rPr>
              <w:t>Complex, long-term or multiple incidents are exceeding acceptable agency administrator and fire program manager span of control.</w:t>
            </w:r>
          </w:p>
        </w:tc>
        <w:sdt>
          <w:sdtPr>
            <w:rPr>
              <w:b/>
              <w:sz w:val="24"/>
            </w:rPr>
            <w:id w:val="-2117661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</w:tcPr>
              <w:p w14:paraId="3532E9DC" w14:textId="77777777" w:rsidR="005E7658" w:rsidRPr="00464B7B" w:rsidRDefault="005E7658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193458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7D42782E" w14:textId="77777777" w:rsidR="005E7658" w:rsidRPr="00464B7B" w:rsidRDefault="005E7658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5E7658" w:rsidRPr="00464B7B" w14:paraId="2FCECCD9" w14:textId="77777777" w:rsidTr="00464B7B">
        <w:trPr>
          <w:jc w:val="center"/>
        </w:trPr>
        <w:tc>
          <w:tcPr>
            <w:tcW w:w="8270" w:type="dxa"/>
            <w:vAlign w:val="center"/>
          </w:tcPr>
          <w:p w14:paraId="5A689EFA" w14:textId="77777777" w:rsidR="005E7658" w:rsidRPr="00464B7B" w:rsidRDefault="005E7658" w:rsidP="005B48A1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64B7B">
              <w:rPr>
                <w:sz w:val="24"/>
              </w:rPr>
              <w:t>Multiple incidents and administrative units are competing for resources</w:t>
            </w:r>
            <w:r w:rsidR="005B48A1">
              <w:rPr>
                <w:sz w:val="24"/>
              </w:rPr>
              <w:t xml:space="preserve">. </w:t>
            </w:r>
            <w:r w:rsidRPr="00464B7B">
              <w:rPr>
                <w:sz w:val="24"/>
              </w:rPr>
              <w:t>Incident prioritization, allocation of scarce resources, coordinating the sharing of critical resources, and application and management of surge resources can reduce competition and facilitate more efficient operations.</w:t>
            </w:r>
          </w:p>
        </w:tc>
        <w:sdt>
          <w:sdtPr>
            <w:rPr>
              <w:b/>
              <w:sz w:val="24"/>
            </w:rPr>
            <w:id w:val="201356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</w:tcPr>
              <w:p w14:paraId="7AA7B934" w14:textId="77777777" w:rsidR="005E7658" w:rsidRPr="00464B7B" w:rsidRDefault="005E7658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169043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0F78FEAC" w14:textId="77777777" w:rsidR="005E7658" w:rsidRPr="00464B7B" w:rsidRDefault="005E7658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5E7658" w:rsidRPr="00464B7B" w14:paraId="552BB400" w14:textId="77777777" w:rsidTr="005E7658">
        <w:trPr>
          <w:jc w:val="center"/>
        </w:trPr>
        <w:tc>
          <w:tcPr>
            <w:tcW w:w="8270" w:type="dxa"/>
            <w:tcBorders>
              <w:bottom w:val="thinThickSmallGap" w:sz="24" w:space="0" w:color="auto"/>
            </w:tcBorders>
            <w:vAlign w:val="center"/>
          </w:tcPr>
          <w:p w14:paraId="2B957BCC" w14:textId="77777777" w:rsidR="005E7658" w:rsidRPr="00464B7B" w:rsidRDefault="005E7658" w:rsidP="00A874C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64B7B">
              <w:rPr>
                <w:sz w:val="24"/>
              </w:rPr>
              <w:t xml:space="preserve">A </w:t>
            </w:r>
            <w:r w:rsidRPr="00464B7B">
              <w:rPr>
                <w:i/>
                <w:sz w:val="24"/>
              </w:rPr>
              <w:t>Theater of Operations</w:t>
            </w:r>
            <w:r w:rsidRPr="00464B7B">
              <w:rPr>
                <w:sz w:val="24"/>
              </w:rPr>
              <w:t xml:space="preserve"> concept is present in the thinking, planning, and operational choices of decision makers</w:t>
            </w:r>
            <w:r w:rsidR="00A874C7">
              <w:rPr>
                <w:sz w:val="24"/>
              </w:rPr>
              <w:t>.</w:t>
            </w:r>
            <w:r w:rsidRPr="00464B7B">
              <w:rPr>
                <w:sz w:val="24"/>
              </w:rPr>
              <w:t xml:space="preserve"> A greater commitment to long-term strategy/planning is warranted to better utilize resources and manage incidents. </w:t>
            </w:r>
          </w:p>
        </w:tc>
        <w:sdt>
          <w:sdtPr>
            <w:rPr>
              <w:b/>
              <w:sz w:val="24"/>
            </w:rPr>
            <w:id w:val="-101583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tcBorders>
                  <w:bottom w:val="thinThickSmallGap" w:sz="24" w:space="0" w:color="auto"/>
                </w:tcBorders>
              </w:tcPr>
              <w:p w14:paraId="20BB0838" w14:textId="77777777" w:rsidR="005E7658" w:rsidRPr="00464B7B" w:rsidRDefault="005E7658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150188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thinThickSmallGap" w:sz="24" w:space="0" w:color="auto"/>
                </w:tcBorders>
              </w:tcPr>
              <w:p w14:paraId="42370E48" w14:textId="77777777" w:rsidR="005E7658" w:rsidRPr="00464B7B" w:rsidRDefault="005E7658" w:rsidP="005E765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5E7658" w:rsidRPr="00464B7B" w14:paraId="55F9735C" w14:textId="77777777" w:rsidTr="005E7658">
        <w:trPr>
          <w:jc w:val="center"/>
        </w:trPr>
        <w:tc>
          <w:tcPr>
            <w:tcW w:w="8270" w:type="dxa"/>
            <w:tcBorders>
              <w:top w:val="thinThickSmallGap" w:sz="24" w:space="0" w:color="auto"/>
            </w:tcBorders>
          </w:tcPr>
          <w:p w14:paraId="08A547A9" w14:textId="77777777" w:rsidR="005E7658" w:rsidRPr="00464B7B" w:rsidRDefault="005E7658" w:rsidP="005E7658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 w:rsidRPr="00464B7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930" w:type="dxa"/>
            <w:tcBorders>
              <w:top w:val="thinThickSmallGap" w:sz="24" w:space="0" w:color="auto"/>
            </w:tcBorders>
          </w:tcPr>
          <w:p w14:paraId="47BAC1D6" w14:textId="77777777" w:rsidR="005E7658" w:rsidRPr="00464B7B" w:rsidRDefault="005E7658" w:rsidP="005E7658">
            <w:pPr>
              <w:jc w:val="center"/>
              <w:rPr>
                <w:b/>
                <w:sz w:val="24"/>
              </w:rPr>
            </w:pPr>
          </w:p>
        </w:tc>
        <w:tc>
          <w:tcPr>
            <w:tcW w:w="772" w:type="dxa"/>
            <w:tcBorders>
              <w:top w:val="thinThickSmallGap" w:sz="24" w:space="0" w:color="auto"/>
            </w:tcBorders>
          </w:tcPr>
          <w:p w14:paraId="62AB055C" w14:textId="77777777" w:rsidR="005E7658" w:rsidRPr="00464B7B" w:rsidRDefault="005E7658" w:rsidP="005E7658">
            <w:pPr>
              <w:jc w:val="center"/>
              <w:rPr>
                <w:b/>
                <w:sz w:val="24"/>
              </w:rPr>
            </w:pPr>
          </w:p>
        </w:tc>
      </w:tr>
    </w:tbl>
    <w:p w14:paraId="5DCB8190" w14:textId="77777777" w:rsidR="005E7658" w:rsidRPr="005E7658" w:rsidRDefault="005E7658" w:rsidP="00464B7B">
      <w:pPr>
        <w:pStyle w:val="ListParagraph"/>
        <w:jc w:val="right"/>
        <w:rPr>
          <w:b/>
          <w:sz w:val="2"/>
          <w:szCs w:val="24"/>
        </w:rPr>
      </w:pPr>
    </w:p>
    <w:tbl>
      <w:tblPr>
        <w:tblStyle w:val="TableGrid"/>
        <w:tblW w:w="9972" w:type="dxa"/>
        <w:jc w:val="center"/>
        <w:tblInd w:w="0" w:type="dxa"/>
        <w:tblLook w:val="04A0" w:firstRow="1" w:lastRow="0" w:firstColumn="1" w:lastColumn="0" w:noHBand="0" w:noVBand="1"/>
      </w:tblPr>
      <w:tblGrid>
        <w:gridCol w:w="3610"/>
        <w:gridCol w:w="2974"/>
        <w:gridCol w:w="3388"/>
      </w:tblGrid>
      <w:tr w:rsidR="005E7658" w:rsidRPr="00464B7B" w14:paraId="4A6CA828" w14:textId="77777777" w:rsidTr="005E7658">
        <w:trPr>
          <w:tblHeader/>
          <w:jc w:val="center"/>
        </w:trPr>
        <w:tc>
          <w:tcPr>
            <w:tcW w:w="3610" w:type="dxa"/>
            <w:shd w:val="clear" w:color="auto" w:fill="D9D9D9" w:themeFill="background1" w:themeFillShade="D9"/>
          </w:tcPr>
          <w:p w14:paraId="633655CA" w14:textId="77777777" w:rsidR="005E7658" w:rsidRPr="005E7658" w:rsidRDefault="005E7658" w:rsidP="00464B7B">
            <w:pPr>
              <w:jc w:val="center"/>
              <w:rPr>
                <w:b/>
                <w:sz w:val="24"/>
              </w:rPr>
            </w:pPr>
            <w:r w:rsidRPr="005E7658">
              <w:rPr>
                <w:b/>
                <w:sz w:val="24"/>
              </w:rPr>
              <w:t xml:space="preserve">0-2 </w:t>
            </w:r>
            <w:r>
              <w:rPr>
                <w:b/>
                <w:sz w:val="24"/>
              </w:rPr>
              <w:t>“</w:t>
            </w:r>
            <w:r w:rsidRPr="005E7658">
              <w:rPr>
                <w:b/>
                <w:sz w:val="24"/>
              </w:rPr>
              <w:t>YES</w:t>
            </w:r>
            <w:r>
              <w:rPr>
                <w:b/>
                <w:sz w:val="24"/>
              </w:rPr>
              <w:t>” Responses</w:t>
            </w:r>
          </w:p>
        </w:tc>
        <w:tc>
          <w:tcPr>
            <w:tcW w:w="2974" w:type="dxa"/>
            <w:shd w:val="clear" w:color="auto" w:fill="D9D9D9" w:themeFill="background1" w:themeFillShade="D9"/>
          </w:tcPr>
          <w:p w14:paraId="3686167A" w14:textId="77777777" w:rsidR="005E7658" w:rsidRPr="005E7658" w:rsidRDefault="005E7658" w:rsidP="005E7658">
            <w:pPr>
              <w:jc w:val="center"/>
              <w:rPr>
                <w:b/>
                <w:sz w:val="24"/>
              </w:rPr>
            </w:pPr>
            <w:r w:rsidRPr="005E7658">
              <w:rPr>
                <w:b/>
                <w:sz w:val="24"/>
              </w:rPr>
              <w:t xml:space="preserve">3-6 </w:t>
            </w:r>
            <w:r>
              <w:rPr>
                <w:b/>
                <w:sz w:val="24"/>
              </w:rPr>
              <w:t>“</w:t>
            </w:r>
            <w:r w:rsidRPr="005E7658">
              <w:rPr>
                <w:b/>
                <w:sz w:val="24"/>
              </w:rPr>
              <w:t>YES</w:t>
            </w:r>
            <w:r>
              <w:rPr>
                <w:b/>
                <w:sz w:val="24"/>
              </w:rPr>
              <w:t>” Responses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511915F8" w14:textId="77777777" w:rsidR="005E7658" w:rsidRPr="005E7658" w:rsidRDefault="005E7658" w:rsidP="005E7658">
            <w:pPr>
              <w:jc w:val="center"/>
              <w:rPr>
                <w:b/>
                <w:sz w:val="24"/>
              </w:rPr>
            </w:pPr>
            <w:r w:rsidRPr="005E7658">
              <w:rPr>
                <w:b/>
                <w:sz w:val="24"/>
              </w:rPr>
              <w:t xml:space="preserve">6+ </w:t>
            </w:r>
            <w:r>
              <w:rPr>
                <w:b/>
                <w:sz w:val="24"/>
              </w:rPr>
              <w:t>“</w:t>
            </w:r>
            <w:r w:rsidRPr="005E7658">
              <w:rPr>
                <w:b/>
                <w:sz w:val="24"/>
              </w:rPr>
              <w:t>YES</w:t>
            </w:r>
            <w:r>
              <w:rPr>
                <w:b/>
                <w:sz w:val="24"/>
              </w:rPr>
              <w:t>” Responses</w:t>
            </w:r>
          </w:p>
        </w:tc>
      </w:tr>
      <w:tr w:rsidR="00464B7B" w:rsidRPr="00464B7B" w14:paraId="7FAF673D" w14:textId="77777777" w:rsidTr="005E7658">
        <w:trPr>
          <w:tblHeader/>
          <w:jc w:val="center"/>
        </w:trPr>
        <w:tc>
          <w:tcPr>
            <w:tcW w:w="3610" w:type="dxa"/>
            <w:shd w:val="clear" w:color="auto" w:fill="auto"/>
          </w:tcPr>
          <w:p w14:paraId="457BD0EF" w14:textId="77777777" w:rsidR="005E7658" w:rsidRPr="005E7658" w:rsidRDefault="00464B7B" w:rsidP="005E7658">
            <w:pPr>
              <w:jc w:val="center"/>
              <w:rPr>
                <w:sz w:val="24"/>
              </w:rPr>
            </w:pPr>
            <w:r w:rsidRPr="005E7658">
              <w:rPr>
                <w:sz w:val="24"/>
              </w:rPr>
              <w:t xml:space="preserve">ACT </w:t>
            </w:r>
            <w:r w:rsidRPr="00A874C7">
              <w:rPr>
                <w:b/>
                <w:i/>
                <w:sz w:val="24"/>
                <w:u w:val="single"/>
              </w:rPr>
              <w:t>may not</w:t>
            </w:r>
            <w:r w:rsidRPr="005E7658">
              <w:rPr>
                <w:sz w:val="24"/>
              </w:rPr>
              <w:t xml:space="preserve"> be required, but can be ordered if </w:t>
            </w:r>
            <w:r w:rsidR="005E7658">
              <w:rPr>
                <w:sz w:val="24"/>
              </w:rPr>
              <w:t>“</w:t>
            </w:r>
            <w:r w:rsidRPr="005E7658">
              <w:rPr>
                <w:sz w:val="24"/>
              </w:rPr>
              <w:t>YES</w:t>
            </w:r>
            <w:r w:rsidR="005E7658">
              <w:rPr>
                <w:sz w:val="24"/>
              </w:rPr>
              <w:t>”</w:t>
            </w:r>
            <w:r w:rsidRPr="005E7658">
              <w:rPr>
                <w:sz w:val="24"/>
              </w:rPr>
              <w:t xml:space="preserve"> items are significant</w:t>
            </w:r>
            <w:r w:rsidR="005E7658" w:rsidRPr="005E7658">
              <w:rPr>
                <w:sz w:val="24"/>
              </w:rPr>
              <w:t>.</w:t>
            </w:r>
          </w:p>
          <w:p w14:paraId="3A0B48D3" w14:textId="77777777" w:rsidR="00464B7B" w:rsidRPr="005E7658" w:rsidRDefault="00464B7B" w:rsidP="005E7658">
            <w:pPr>
              <w:ind w:firstLine="720"/>
              <w:rPr>
                <w:sz w:val="24"/>
              </w:rPr>
            </w:pPr>
          </w:p>
        </w:tc>
        <w:tc>
          <w:tcPr>
            <w:tcW w:w="2974" w:type="dxa"/>
            <w:shd w:val="clear" w:color="auto" w:fill="auto"/>
          </w:tcPr>
          <w:p w14:paraId="5DF5A4FC" w14:textId="77777777" w:rsidR="00464B7B" w:rsidRPr="005E7658" w:rsidRDefault="00464B7B" w:rsidP="006252C5">
            <w:pPr>
              <w:jc w:val="center"/>
              <w:rPr>
                <w:sz w:val="24"/>
              </w:rPr>
            </w:pPr>
            <w:r w:rsidRPr="00A874C7">
              <w:rPr>
                <w:b/>
                <w:i/>
                <w:sz w:val="24"/>
                <w:u w:val="single"/>
              </w:rPr>
              <w:t>Consider</w:t>
            </w:r>
            <w:r w:rsidRPr="005E7658">
              <w:rPr>
                <w:sz w:val="24"/>
              </w:rPr>
              <w:t xml:space="preserve"> ordering ACT</w:t>
            </w:r>
            <w:r w:rsidR="006252C5">
              <w:rPr>
                <w:sz w:val="24"/>
              </w:rPr>
              <w:t>;</w:t>
            </w:r>
            <w:r w:rsidRPr="005E7658">
              <w:rPr>
                <w:sz w:val="24"/>
              </w:rPr>
              <w:t xml:space="preserve"> if not, monitor indicators closely and reconsider if additional </w:t>
            </w:r>
            <w:r w:rsidR="005E7658">
              <w:rPr>
                <w:sz w:val="24"/>
              </w:rPr>
              <w:t>“</w:t>
            </w:r>
            <w:r w:rsidRPr="005E7658">
              <w:rPr>
                <w:sz w:val="24"/>
              </w:rPr>
              <w:t>YES</w:t>
            </w:r>
            <w:r w:rsidR="005E7658">
              <w:rPr>
                <w:sz w:val="24"/>
              </w:rPr>
              <w:t>”</w:t>
            </w:r>
            <w:r w:rsidRPr="005E7658">
              <w:rPr>
                <w:sz w:val="24"/>
              </w:rPr>
              <w:t xml:space="preserve"> indicators are noted</w:t>
            </w:r>
            <w:r w:rsidR="005E7658">
              <w:rPr>
                <w:sz w:val="24"/>
              </w:rPr>
              <w:t>.</w:t>
            </w:r>
          </w:p>
        </w:tc>
        <w:tc>
          <w:tcPr>
            <w:tcW w:w="3388" w:type="dxa"/>
            <w:shd w:val="clear" w:color="auto" w:fill="auto"/>
          </w:tcPr>
          <w:p w14:paraId="33C74BB0" w14:textId="77777777" w:rsidR="00464B7B" w:rsidRPr="005E7658" w:rsidRDefault="00464B7B" w:rsidP="00464B7B">
            <w:pPr>
              <w:jc w:val="center"/>
              <w:rPr>
                <w:sz w:val="24"/>
              </w:rPr>
            </w:pPr>
            <w:r w:rsidRPr="005E7658">
              <w:rPr>
                <w:sz w:val="24"/>
              </w:rPr>
              <w:t xml:space="preserve">ACT </w:t>
            </w:r>
            <w:r w:rsidRPr="00A874C7">
              <w:rPr>
                <w:b/>
                <w:i/>
                <w:sz w:val="24"/>
                <w:u w:val="single"/>
              </w:rPr>
              <w:t>recommended</w:t>
            </w:r>
            <w:r w:rsidR="005E7658" w:rsidRPr="005E7658">
              <w:rPr>
                <w:i/>
                <w:sz w:val="24"/>
              </w:rPr>
              <w:t>.</w:t>
            </w:r>
          </w:p>
        </w:tc>
      </w:tr>
    </w:tbl>
    <w:p w14:paraId="07189A3B" w14:textId="77777777" w:rsidR="00DA3BDB" w:rsidRPr="00464B7B" w:rsidRDefault="00DA3BDB" w:rsidP="00464B7B">
      <w:pPr>
        <w:rPr>
          <w:rFonts w:cs="Times New Roman"/>
          <w:sz w:val="24"/>
        </w:rPr>
      </w:pPr>
    </w:p>
    <w:sectPr w:rsidR="00DA3BDB" w:rsidRPr="00464B7B" w:rsidSect="00464B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DF8A" w14:textId="77777777" w:rsidR="00464B7B" w:rsidRDefault="00464B7B" w:rsidP="00464B7B">
      <w:pPr>
        <w:spacing w:after="0"/>
      </w:pPr>
      <w:r>
        <w:separator/>
      </w:r>
    </w:p>
  </w:endnote>
  <w:endnote w:type="continuationSeparator" w:id="0">
    <w:p w14:paraId="1A9294E3" w14:textId="77777777" w:rsidR="00464B7B" w:rsidRDefault="00464B7B" w:rsidP="00464B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969A" w14:textId="77777777" w:rsidR="002D295E" w:rsidRDefault="00A874C7" w:rsidP="007702BE">
    <w:pPr>
      <w:pStyle w:val="Footer"/>
      <w:tabs>
        <w:tab w:val="clear" w:pos="4320"/>
        <w:tab w:val="clear" w:pos="8640"/>
        <w:tab w:val="right" w:pos="6480"/>
      </w:tabs>
    </w:pPr>
    <w:r w:rsidRPr="005375D8">
      <w:rPr>
        <w:b/>
        <w:smallCaps/>
        <w:sz w:val="16"/>
        <w:szCs w:val="16"/>
      </w:rPr>
      <w:t xml:space="preserve">Appendix </w:t>
    </w:r>
    <w:r>
      <w:rPr>
        <w:b/>
        <w:smallCaps/>
        <w:sz w:val="16"/>
        <w:szCs w:val="16"/>
      </w:rPr>
      <w:t>K</w:t>
    </w:r>
    <w:r w:rsidRPr="00D1750B">
      <w:rPr>
        <w:b/>
        <w:smallCaps/>
        <w:sz w:val="16"/>
        <w:szCs w:val="16"/>
      </w:rPr>
      <w:t>-</w:t>
    </w:r>
    <w:r w:rsidRPr="00D1750B">
      <w:rPr>
        <w:rStyle w:val="PageNumber"/>
        <w:b/>
        <w:sz w:val="16"/>
        <w:szCs w:val="16"/>
      </w:rPr>
      <w:fldChar w:fldCharType="begin"/>
    </w:r>
    <w:r w:rsidRPr="00D1750B">
      <w:rPr>
        <w:rStyle w:val="PageNumber"/>
        <w:b/>
        <w:sz w:val="16"/>
        <w:szCs w:val="16"/>
      </w:rPr>
      <w:instrText xml:space="preserve"> PAGE </w:instrText>
    </w:r>
    <w:r w:rsidRPr="00D1750B">
      <w:rPr>
        <w:rStyle w:val="PageNumber"/>
        <w:b/>
        <w:sz w:val="16"/>
        <w:szCs w:val="16"/>
      </w:rPr>
      <w:fldChar w:fldCharType="separate"/>
    </w:r>
    <w:r>
      <w:rPr>
        <w:rStyle w:val="PageNumber"/>
        <w:b/>
        <w:noProof/>
        <w:sz w:val="16"/>
        <w:szCs w:val="16"/>
      </w:rPr>
      <w:t>2</w:t>
    </w:r>
    <w:r w:rsidRPr="00D1750B">
      <w:rPr>
        <w:rStyle w:val="PageNumber"/>
        <w:b/>
        <w:sz w:val="16"/>
        <w:szCs w:val="16"/>
      </w:rPr>
      <w:fldChar w:fldCharType="end"/>
    </w:r>
    <w:r>
      <w:rPr>
        <w:rStyle w:val="PageNumber"/>
        <w:b/>
        <w:sz w:val="16"/>
        <w:szCs w:val="16"/>
      </w:rPr>
      <w:tab/>
    </w:r>
    <w:r w:rsidRPr="004C5658">
      <w:rPr>
        <w:b/>
        <w:sz w:val="16"/>
        <w:szCs w:val="16"/>
      </w:rPr>
      <w:t xml:space="preserve">Release Date: January </w:t>
    </w:r>
    <w:r>
      <w:rPr>
        <w:b/>
        <w:sz w:val="16"/>
        <w:szCs w:val="16"/>
      </w:rPr>
      <w:t>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77A2" w14:textId="423A2E80" w:rsidR="001A18E1" w:rsidRPr="001A18E1" w:rsidRDefault="00CB5B59" w:rsidP="001A18E1">
    <w:pPr>
      <w:pStyle w:val="Footer"/>
      <w:tabs>
        <w:tab w:val="clear" w:pos="4320"/>
        <w:tab w:val="clear" w:pos="8640"/>
        <w:tab w:val="right" w:pos="10080"/>
      </w:tabs>
      <w:rPr>
        <w:b/>
        <w:sz w:val="18"/>
      </w:rPr>
    </w:pPr>
    <w:r>
      <w:rPr>
        <w:b/>
        <w:sz w:val="18"/>
      </w:rPr>
      <w:t>Version 01.2022</w:t>
    </w:r>
    <w:r w:rsidR="001A18E1" w:rsidRPr="001A18E1">
      <w:rPr>
        <w:b/>
        <w:sz w:val="18"/>
      </w:rPr>
      <w:tab/>
      <w:t xml:space="preserve">Appendix </w:t>
    </w:r>
    <w:r w:rsidR="001A18E1">
      <w:rPr>
        <w:b/>
        <w:sz w:val="18"/>
      </w:rPr>
      <w:t>M</w:t>
    </w:r>
    <w:r w:rsidR="001A18E1" w:rsidRPr="001A18E1">
      <w:rPr>
        <w:b/>
        <w:sz w:val="18"/>
      </w:rPr>
      <w:t>-</w:t>
    </w:r>
    <w:sdt>
      <w:sdtPr>
        <w:rPr>
          <w:b/>
          <w:sz w:val="18"/>
        </w:rPr>
        <w:id w:val="-7925099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18E1" w:rsidRPr="001A18E1">
          <w:rPr>
            <w:b/>
            <w:sz w:val="18"/>
          </w:rPr>
          <w:fldChar w:fldCharType="begin"/>
        </w:r>
        <w:r w:rsidR="001A18E1" w:rsidRPr="001A18E1">
          <w:rPr>
            <w:b/>
            <w:sz w:val="18"/>
          </w:rPr>
          <w:instrText xml:space="preserve"> PAGE   \* MERGEFORMAT </w:instrText>
        </w:r>
        <w:r w:rsidR="001A18E1" w:rsidRPr="001A18E1">
          <w:rPr>
            <w:b/>
            <w:sz w:val="18"/>
          </w:rPr>
          <w:fldChar w:fldCharType="separate"/>
        </w:r>
        <w:r w:rsidR="0046064D">
          <w:rPr>
            <w:b/>
            <w:noProof/>
            <w:sz w:val="18"/>
          </w:rPr>
          <w:t>1</w:t>
        </w:r>
        <w:r w:rsidR="001A18E1" w:rsidRPr="001A18E1">
          <w:rPr>
            <w:b/>
            <w:noProof/>
            <w:sz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20F8" w14:textId="77777777" w:rsidR="007E1555" w:rsidRDefault="007E1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81B4" w14:textId="77777777" w:rsidR="00464B7B" w:rsidRDefault="00464B7B" w:rsidP="00464B7B">
      <w:pPr>
        <w:spacing w:after="0"/>
      </w:pPr>
      <w:r>
        <w:separator/>
      </w:r>
    </w:p>
  </w:footnote>
  <w:footnote w:type="continuationSeparator" w:id="0">
    <w:p w14:paraId="0D891DD2" w14:textId="77777777" w:rsidR="00464B7B" w:rsidRDefault="00464B7B" w:rsidP="00464B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5E05" w14:textId="77777777" w:rsidR="002D295E" w:rsidRPr="00B16D58" w:rsidRDefault="00A874C7" w:rsidP="007702BE">
    <w:pPr>
      <w:tabs>
        <w:tab w:val="right" w:pos="6480"/>
      </w:tabs>
      <w:rPr>
        <w:b/>
        <w:smallCaps/>
        <w:sz w:val="18"/>
        <w:szCs w:val="18"/>
      </w:rPr>
    </w:pPr>
    <w:r w:rsidRPr="005375D8">
      <w:rPr>
        <w:b/>
        <w:smallCaps/>
        <w:sz w:val="18"/>
        <w:szCs w:val="18"/>
      </w:rPr>
      <w:t>Appendix</w:t>
    </w:r>
    <w:r>
      <w:rPr>
        <w:b/>
        <w:smallCaps/>
        <w:sz w:val="18"/>
        <w:szCs w:val="18"/>
      </w:rPr>
      <w:t xml:space="preserve"> K</w:t>
    </w:r>
    <w:r w:rsidRPr="00221F43">
      <w:rPr>
        <w:b/>
        <w:smallCaps/>
        <w:sz w:val="18"/>
        <w:szCs w:val="18"/>
      </w:rPr>
      <w:t xml:space="preserve"> </w:t>
    </w:r>
    <w:r w:rsidRPr="00221F43">
      <w:rPr>
        <w:b/>
        <w:smallCaps/>
        <w:sz w:val="18"/>
        <w:szCs w:val="18"/>
      </w:rPr>
      <w:tab/>
    </w:r>
    <w:r>
      <w:rPr>
        <w:b/>
        <w:smallCaps/>
        <w:sz w:val="18"/>
        <w:szCs w:val="18"/>
      </w:rPr>
      <w:t xml:space="preserve">XXX </w:t>
    </w:r>
    <w:r w:rsidRPr="00B16D58">
      <w:rPr>
        <w:b/>
        <w:smallCaps/>
        <w:strike/>
        <w:sz w:val="18"/>
        <w:szCs w:val="18"/>
        <w:highlight w:val="green"/>
      </w:rPr>
      <w:t>Minimum Standards of Incident Emergency Medical Services</w:t>
    </w:r>
    <w:r w:rsidRPr="00B16D58">
      <w:rPr>
        <w:b/>
        <w:smallCaps/>
        <w:sz w:val="18"/>
        <w:szCs w:val="18"/>
        <w:highlight w:val="green"/>
      </w:rPr>
      <w:t xml:space="preserve"> Area Command (AC) Complexity Assessment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F1F3" w14:textId="77777777" w:rsidR="001A18E1" w:rsidRPr="001A18E1" w:rsidRDefault="001A18E1" w:rsidP="007D7018">
    <w:pPr>
      <w:pStyle w:val="Header"/>
      <w:tabs>
        <w:tab w:val="clear" w:pos="4680"/>
        <w:tab w:val="clear" w:pos="9360"/>
        <w:tab w:val="right" w:pos="10080"/>
      </w:tabs>
      <w:rPr>
        <w:b/>
        <w:smallCaps/>
        <w:sz w:val="18"/>
      </w:rPr>
    </w:pPr>
    <w:r w:rsidRPr="001A18E1">
      <w:rPr>
        <w:b/>
        <w:smallCaps/>
        <w:sz w:val="18"/>
      </w:rPr>
      <w:t>Area Command (AC) Complexity Assessment</w:t>
    </w:r>
    <w:r w:rsidRPr="001A18E1">
      <w:rPr>
        <w:b/>
        <w:smallCaps/>
        <w:sz w:val="18"/>
      </w:rPr>
      <w:tab/>
      <w:t>Appendix 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16B4" w14:textId="77777777" w:rsidR="007E1555" w:rsidRDefault="007E15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7B"/>
    <w:rsid w:val="00073514"/>
    <w:rsid w:val="001A18E1"/>
    <w:rsid w:val="001D28BA"/>
    <w:rsid w:val="0046064D"/>
    <w:rsid w:val="00464B7B"/>
    <w:rsid w:val="004B61EA"/>
    <w:rsid w:val="005B48A1"/>
    <w:rsid w:val="005E7658"/>
    <w:rsid w:val="006252C5"/>
    <w:rsid w:val="007D7018"/>
    <w:rsid w:val="007E1555"/>
    <w:rsid w:val="00A874C7"/>
    <w:rsid w:val="00AC60ED"/>
    <w:rsid w:val="00BD5477"/>
    <w:rsid w:val="00C95454"/>
    <w:rsid w:val="00CB5B59"/>
    <w:rsid w:val="00CD7149"/>
    <w:rsid w:val="00DA3BDB"/>
    <w:rsid w:val="00DC3A98"/>
    <w:rsid w:val="00F4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43960BA"/>
  <w15:chartTrackingRefBased/>
  <w15:docId w15:val="{E5161ADE-4A1D-4AB2-B5EF-C9693D3E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B7B"/>
    <w:pPr>
      <w:spacing w:line="240" w:lineRule="auto"/>
    </w:pPr>
    <w:rPr>
      <w:rFonts w:ascii="Times New Roman" w:hAnsi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64B7B"/>
    <w:pPr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4B7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464B7B"/>
  </w:style>
  <w:style w:type="table" w:styleId="TableGrid">
    <w:name w:val="Table Grid"/>
    <w:basedOn w:val="TableNormal"/>
    <w:uiPriority w:val="59"/>
    <w:rsid w:val="00464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B7B"/>
    <w:pPr>
      <w:ind w:left="720"/>
      <w:contextualSpacing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B7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4B7B"/>
    <w:rPr>
      <w:rFonts w:ascii="Times New Roman" w:hAnsi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2CFD69A1265469F8F270E891897D8" ma:contentTypeVersion="2" ma:contentTypeDescription="Create a new document." ma:contentTypeScope="" ma:versionID="a9f5950b45f4ceb271cdf0bfdd3a468a">
  <xsd:schema xmlns:xsd="http://www.w3.org/2001/XMLSchema" xmlns:xs="http://www.w3.org/2001/XMLSchema" xmlns:p="http://schemas.microsoft.com/office/2006/metadata/properties" xmlns:ns2="49f33204-1fa9-4951-b830-53b1581c3e49" targetNamespace="http://schemas.microsoft.com/office/2006/metadata/properties" ma:root="true" ma:fieldsID="80993dd10bac12fd3999fc5895916b67" ns2:_="">
    <xsd:import namespace="49f33204-1fa9-4951-b830-53b1581c3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33204-1fa9-4951-b830-53b1581c3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3EF8C5-DA33-4896-BCFE-E21928F19307}"/>
</file>

<file path=customXml/itemProps2.xml><?xml version="1.0" encoding="utf-8"?>
<ds:datastoreItem xmlns:ds="http://schemas.openxmlformats.org/officeDocument/2006/customXml" ds:itemID="{6EACA934-224E-41DF-9C20-F8322D846AB6}"/>
</file>

<file path=customXml/itemProps3.xml><?xml version="1.0" encoding="utf-8"?>
<ds:datastoreItem xmlns:ds="http://schemas.openxmlformats.org/officeDocument/2006/customXml" ds:itemID="{BEB10E67-0E16-45B3-91EC-D55333C4A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M - Area Command Complexity Assessment</vt:lpstr>
    </vt:vector>
  </TitlesOfParts>
  <Company>Department of Interior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M - Area Command Complexity Assessment</dc:title>
  <dc:subject>Interagency Standards for Fire and Fire Aviation Operations</dc:subject>
  <dc:creator>Interagency Partners</dc:creator>
  <cp:keywords>Interagency Standards for Fire and Fire Aviation Operations, Red Book, area command, complexity sssessment</cp:keywords>
  <dc:description/>
  <cp:lastModifiedBy>Eno-Hendren, Marlene K</cp:lastModifiedBy>
  <cp:revision>2</cp:revision>
  <dcterms:created xsi:type="dcterms:W3CDTF">2022-12-25T04:23:00Z</dcterms:created>
  <dcterms:modified xsi:type="dcterms:W3CDTF">2022-12-25T04:23:00Z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0x0101003D52CFD69A1265469F8F270E891897D8</vt:lpwstr>
  </property>
</Properties>
</file>